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1D1C0" w14:textId="77777777" w:rsidR="008732E4" w:rsidRDefault="008732E4" w:rsidP="008732E4">
      <w:pPr>
        <w:pStyle w:val="paragraph"/>
        <w:spacing w:before="120" w:beforeAutospacing="0" w:after="120" w:afterAutospacing="0" w:line="276" w:lineRule="auto"/>
        <w:jc w:val="center"/>
        <w:textAlignment w:val="baseline"/>
        <w:rPr>
          <w:rStyle w:val="normaltextrun"/>
          <w:rFonts w:ascii="Corbel" w:eastAsiaTheme="majorEastAsia" w:hAnsi="Corbel"/>
          <w:b/>
          <w:bCs/>
        </w:rPr>
      </w:pPr>
      <w:r>
        <w:rPr>
          <w:rStyle w:val="normaltextrun"/>
          <w:rFonts w:ascii="Corbel" w:eastAsiaTheme="majorEastAsia" w:hAnsi="Corbel"/>
          <w:b/>
          <w:bCs/>
        </w:rPr>
        <w:t>DEATH AND FUNERAL IN CULTURAL CONTEXT</w:t>
      </w:r>
    </w:p>
    <w:p w14:paraId="09889F40" w14:textId="77777777" w:rsidR="008732E4" w:rsidRPr="009024C9" w:rsidRDefault="008732E4" w:rsidP="008732E4">
      <w:pPr>
        <w:pStyle w:val="paragraph"/>
        <w:spacing w:before="120" w:beforeAutospacing="0" w:after="120" w:afterAutospacing="0" w:line="276" w:lineRule="auto"/>
        <w:jc w:val="center"/>
        <w:textAlignment w:val="baseline"/>
        <w:rPr>
          <w:rFonts w:ascii="Corbel" w:hAnsi="Corbel" w:cs="Segoe UI"/>
          <w:b/>
          <w:bCs/>
          <w:lang w:val="en-GB"/>
        </w:rPr>
      </w:pPr>
      <w:proofErr w:type="spellStart"/>
      <w:r w:rsidRPr="009024C9">
        <w:rPr>
          <w:rStyle w:val="normaltextrun"/>
          <w:rFonts w:ascii="Corbel" w:eastAsiaTheme="majorEastAsia" w:hAnsi="Corbel"/>
          <w:b/>
          <w:bCs/>
        </w:rPr>
        <w:t>Call</w:t>
      </w:r>
      <w:proofErr w:type="spellEnd"/>
      <w:r w:rsidRPr="009024C9">
        <w:rPr>
          <w:rStyle w:val="normaltextrun"/>
          <w:rFonts w:ascii="Corbel" w:eastAsiaTheme="majorEastAsia" w:hAnsi="Corbel"/>
          <w:b/>
          <w:bCs/>
        </w:rPr>
        <w:t xml:space="preserve"> </w:t>
      </w:r>
      <w:proofErr w:type="spellStart"/>
      <w:r w:rsidRPr="009024C9">
        <w:rPr>
          <w:rStyle w:val="normaltextrun"/>
          <w:rFonts w:ascii="Corbel" w:eastAsiaTheme="majorEastAsia" w:hAnsi="Corbel"/>
          <w:b/>
          <w:bCs/>
        </w:rPr>
        <w:t>for</w:t>
      </w:r>
      <w:proofErr w:type="spellEnd"/>
      <w:r w:rsidRPr="009024C9">
        <w:rPr>
          <w:rStyle w:val="normaltextrun"/>
          <w:rFonts w:ascii="Corbel" w:eastAsiaTheme="majorEastAsia" w:hAnsi="Corbel"/>
          <w:b/>
          <w:bCs/>
        </w:rPr>
        <w:t xml:space="preserve"> </w:t>
      </w:r>
      <w:proofErr w:type="spellStart"/>
      <w:r w:rsidRPr="009024C9">
        <w:rPr>
          <w:rStyle w:val="normaltextrun"/>
          <w:rFonts w:ascii="Corbel" w:eastAsiaTheme="majorEastAsia" w:hAnsi="Corbel"/>
          <w:b/>
          <w:bCs/>
        </w:rPr>
        <w:t>papers</w:t>
      </w:r>
      <w:proofErr w:type="spellEnd"/>
    </w:p>
    <w:p w14:paraId="59520E53" w14:textId="77777777" w:rsidR="008732E4" w:rsidRPr="009024C9" w:rsidRDefault="008732E4" w:rsidP="008732E4">
      <w:pPr>
        <w:pStyle w:val="paragraph"/>
        <w:spacing w:before="120" w:beforeAutospacing="0" w:after="120" w:afterAutospacing="0" w:line="276" w:lineRule="auto"/>
        <w:jc w:val="center"/>
        <w:textAlignment w:val="baseline"/>
        <w:rPr>
          <w:rFonts w:ascii="Corbel" w:hAnsi="Corbel" w:cs="Segoe UI"/>
          <w:b/>
          <w:bCs/>
          <w:lang w:val="en-GB"/>
        </w:rPr>
      </w:pPr>
      <w:proofErr w:type="spellStart"/>
      <w:r w:rsidRPr="009024C9">
        <w:rPr>
          <w:rStyle w:val="normaltextrun"/>
          <w:rFonts w:ascii="Corbel" w:eastAsiaTheme="majorEastAsia" w:hAnsi="Corbel"/>
          <w:b/>
          <w:bCs/>
          <w:i/>
          <w:iCs/>
        </w:rPr>
        <w:t>Ethnologia</w:t>
      </w:r>
      <w:proofErr w:type="spellEnd"/>
      <w:r w:rsidRPr="009024C9">
        <w:rPr>
          <w:rStyle w:val="normaltextrun"/>
          <w:rFonts w:ascii="Corbel" w:eastAsiaTheme="majorEastAsia" w:hAnsi="Corbel"/>
          <w:b/>
          <w:bCs/>
          <w:i/>
          <w:iCs/>
        </w:rPr>
        <w:t xml:space="preserve"> </w:t>
      </w:r>
      <w:proofErr w:type="spellStart"/>
      <w:r w:rsidRPr="009024C9">
        <w:rPr>
          <w:rStyle w:val="normaltextrun"/>
          <w:rFonts w:ascii="Corbel" w:eastAsiaTheme="majorEastAsia" w:hAnsi="Corbel"/>
          <w:b/>
          <w:bCs/>
          <w:i/>
          <w:iCs/>
        </w:rPr>
        <w:t>Slovaca</w:t>
      </w:r>
      <w:proofErr w:type="spellEnd"/>
      <w:r w:rsidRPr="009024C9">
        <w:rPr>
          <w:rStyle w:val="normaltextrun"/>
          <w:rFonts w:ascii="Corbel" w:eastAsiaTheme="majorEastAsia" w:hAnsi="Corbel"/>
          <w:b/>
          <w:bCs/>
          <w:i/>
          <w:iCs/>
        </w:rPr>
        <w:t xml:space="preserve"> et </w:t>
      </w:r>
      <w:proofErr w:type="spellStart"/>
      <w:r w:rsidRPr="009024C9">
        <w:rPr>
          <w:rStyle w:val="normaltextrun"/>
          <w:rFonts w:ascii="Corbel" w:eastAsiaTheme="majorEastAsia" w:hAnsi="Corbel"/>
          <w:b/>
          <w:bCs/>
          <w:i/>
          <w:iCs/>
        </w:rPr>
        <w:t>Slavica</w:t>
      </w:r>
      <w:proofErr w:type="spellEnd"/>
      <w:r w:rsidRPr="009024C9">
        <w:rPr>
          <w:rStyle w:val="normaltextrun"/>
          <w:rFonts w:ascii="Corbel" w:eastAsiaTheme="majorEastAsia" w:hAnsi="Corbel"/>
          <w:b/>
          <w:bCs/>
        </w:rPr>
        <w:t xml:space="preserve"> 4</w:t>
      </w:r>
      <w:r>
        <w:rPr>
          <w:rStyle w:val="normaltextrun"/>
          <w:rFonts w:ascii="Corbel" w:eastAsiaTheme="majorEastAsia" w:hAnsi="Corbel"/>
          <w:b/>
          <w:bCs/>
        </w:rPr>
        <w:t>8</w:t>
      </w:r>
    </w:p>
    <w:p w14:paraId="1720D80E" w14:textId="77777777" w:rsidR="00C006BC" w:rsidRDefault="00C006BC" w:rsidP="008732E4">
      <w:pPr>
        <w:jc w:val="left"/>
        <w:rPr>
          <w:lang w:val="en-US"/>
        </w:rPr>
      </w:pPr>
    </w:p>
    <w:p w14:paraId="3BFC6935" w14:textId="79DC6523" w:rsidR="008732E4" w:rsidRPr="00C86AD6" w:rsidRDefault="008732E4" w:rsidP="008732E4">
      <w:pPr>
        <w:jc w:val="left"/>
        <w:rPr>
          <w:lang w:val="en-US"/>
        </w:rPr>
      </w:pPr>
      <w:r w:rsidRPr="00C86AD6">
        <w:rPr>
          <w:lang w:val="en-US"/>
        </w:rPr>
        <w:t xml:space="preserve">Contemporary scholarship demonstrates that death and funerary practices are not merely biological endpoints or ritual formalities but culturally embedded processes that reflect social organization, religious cosmologies, political power, memory regimes, media transformations, and global inequalities. </w:t>
      </w:r>
      <w:r>
        <w:rPr>
          <w:lang w:val="en-US"/>
        </w:rPr>
        <w:t>Across social sciences and humanities, exploration of cultural representations of death and related practices appear as a growing field of research. Recently, a</w:t>
      </w:r>
      <w:r w:rsidRPr="00C86AD6">
        <w:rPr>
          <w:lang w:val="en-US"/>
        </w:rPr>
        <w:t xml:space="preserve"> renewed anthropology of death situates funerary practices within global modernities and shifting cosmologies.</w:t>
      </w:r>
      <w:r>
        <w:rPr>
          <w:lang w:val="en-US"/>
        </w:rPr>
        <w:t xml:space="preserve"> </w:t>
      </w:r>
      <w:r w:rsidRPr="00C86AD6">
        <w:rPr>
          <w:lang w:val="en-US"/>
        </w:rPr>
        <w:t xml:space="preserve">Sociological analyses </w:t>
      </w:r>
      <w:r>
        <w:rPr>
          <w:lang w:val="en-US"/>
        </w:rPr>
        <w:t>investigate how funeral</w:t>
      </w:r>
      <w:r w:rsidRPr="00C86AD6">
        <w:rPr>
          <w:lang w:val="en-US"/>
        </w:rPr>
        <w:t xml:space="preserve"> rituals construct community, regulate grief, and negotiate public/private boundaries</w:t>
      </w:r>
      <w:r>
        <w:rPr>
          <w:lang w:val="en-US"/>
        </w:rPr>
        <w:t xml:space="preserve">. </w:t>
      </w:r>
      <w:r w:rsidRPr="00C86AD6">
        <w:rPr>
          <w:lang w:val="en-US"/>
        </w:rPr>
        <w:t xml:space="preserve">Historical and comparative </w:t>
      </w:r>
      <w:r>
        <w:rPr>
          <w:lang w:val="en-US"/>
        </w:rPr>
        <w:t>studies consider</w:t>
      </w:r>
      <w:r w:rsidRPr="00C86AD6">
        <w:rPr>
          <w:lang w:val="en-US"/>
        </w:rPr>
        <w:t xml:space="preserve"> burial, mourning, and memorialization in changing societies</w:t>
      </w:r>
      <w:r>
        <w:rPr>
          <w:lang w:val="en-US"/>
        </w:rPr>
        <w:t xml:space="preserve">. At the same time, many scholars pay </w:t>
      </w:r>
      <w:r w:rsidRPr="00C86AD6">
        <w:rPr>
          <w:lang w:val="en-US"/>
        </w:rPr>
        <w:t>attention to media and digital afterlives.</w:t>
      </w:r>
      <w:r>
        <w:rPr>
          <w:lang w:val="en-US"/>
        </w:rPr>
        <w:t xml:space="preserve"> </w:t>
      </w:r>
      <w:r w:rsidRPr="00C13959">
        <w:rPr>
          <w:rStyle w:val="normaltextrun"/>
          <w:rFonts w:eastAsiaTheme="majorEastAsia"/>
        </w:rPr>
        <w:t xml:space="preserve">The prepared issue of </w:t>
      </w:r>
      <w:proofErr w:type="spellStart"/>
      <w:r w:rsidRPr="00C13959">
        <w:rPr>
          <w:rStyle w:val="normaltextrun"/>
          <w:rFonts w:eastAsiaTheme="majorEastAsia"/>
          <w:i/>
          <w:iCs/>
        </w:rPr>
        <w:t>Ethnologia</w:t>
      </w:r>
      <w:proofErr w:type="spellEnd"/>
      <w:r w:rsidRPr="00C13959">
        <w:rPr>
          <w:rStyle w:val="normaltextrun"/>
          <w:rFonts w:eastAsiaTheme="majorEastAsia"/>
          <w:i/>
          <w:iCs/>
        </w:rPr>
        <w:t xml:space="preserve"> </w:t>
      </w:r>
      <w:proofErr w:type="spellStart"/>
      <w:r w:rsidRPr="00C13959">
        <w:rPr>
          <w:rStyle w:val="normaltextrun"/>
          <w:rFonts w:eastAsiaTheme="majorEastAsia"/>
          <w:i/>
          <w:iCs/>
        </w:rPr>
        <w:t>Slovaca</w:t>
      </w:r>
      <w:proofErr w:type="spellEnd"/>
      <w:r w:rsidRPr="00C13959">
        <w:rPr>
          <w:rStyle w:val="normaltextrun"/>
          <w:rFonts w:eastAsiaTheme="majorEastAsia"/>
          <w:i/>
          <w:iCs/>
        </w:rPr>
        <w:t xml:space="preserve"> et </w:t>
      </w:r>
      <w:proofErr w:type="spellStart"/>
      <w:r w:rsidRPr="00C13959">
        <w:rPr>
          <w:rStyle w:val="normaltextrun"/>
          <w:rFonts w:eastAsiaTheme="majorEastAsia"/>
          <w:i/>
          <w:iCs/>
        </w:rPr>
        <w:t>Slavica</w:t>
      </w:r>
      <w:proofErr w:type="spellEnd"/>
      <w:r w:rsidRPr="00C13959">
        <w:rPr>
          <w:rStyle w:val="normaltextrun"/>
          <w:rFonts w:eastAsiaTheme="majorEastAsia"/>
        </w:rPr>
        <w:t xml:space="preserve"> </w:t>
      </w:r>
      <w:r>
        <w:rPr>
          <w:rStyle w:val="normaltextrun"/>
          <w:rFonts w:eastAsiaTheme="majorEastAsia"/>
        </w:rPr>
        <w:t>aims to contribute to</w:t>
      </w:r>
      <w:r w:rsidRPr="00C86AD6">
        <w:rPr>
          <w:lang w:val="en-US"/>
        </w:rPr>
        <w:t xml:space="preserve"> this vibrant and expanding body of research</w:t>
      </w:r>
      <w:r>
        <w:rPr>
          <w:lang w:val="en-US"/>
        </w:rPr>
        <w:t>, addressing</w:t>
      </w:r>
      <w:r w:rsidRPr="00C86AD6">
        <w:rPr>
          <w:lang w:val="en-US"/>
        </w:rPr>
        <w:t xml:space="preserve"> death and funeral practices as culturally situated phenomena, embedded in symbolic systems, historical transformations, and social structures.</w:t>
      </w:r>
      <w:r>
        <w:rPr>
          <w:lang w:val="en-US"/>
        </w:rPr>
        <w:t xml:space="preserve"> </w:t>
      </w:r>
      <w:r w:rsidRPr="00C13959">
        <w:rPr>
          <w:rStyle w:val="normaltextrun"/>
          <w:rFonts w:eastAsiaTheme="majorEastAsia"/>
        </w:rPr>
        <w:t>The editors invite analytic, theoretical or synthetic articles, research reports, essays and discussions in the fields of ethnology, social and cultural anthropology and related scholarly disciplines, focused especially (not, however, exclusively) on the following issues:</w:t>
      </w:r>
      <w:r w:rsidRPr="00C13959">
        <w:rPr>
          <w:rStyle w:val="eop"/>
          <w:rFonts w:eastAsiaTheme="majorEastAsia"/>
        </w:rPr>
        <w:t> </w:t>
      </w:r>
    </w:p>
    <w:p w14:paraId="5D5CF509" w14:textId="77777777" w:rsidR="008732E4" w:rsidRPr="00C86AD6" w:rsidRDefault="008732E4" w:rsidP="008732E4">
      <w:pPr>
        <w:numPr>
          <w:ilvl w:val="0"/>
          <w:numId w:val="1"/>
        </w:numPr>
        <w:jc w:val="left"/>
        <w:rPr>
          <w:lang w:val="en-US"/>
        </w:rPr>
      </w:pPr>
      <w:r>
        <w:rPr>
          <w:lang w:val="en-US"/>
        </w:rPr>
        <w:t>A</w:t>
      </w:r>
      <w:r w:rsidRPr="00C86AD6">
        <w:rPr>
          <w:lang w:val="en-US"/>
        </w:rPr>
        <w:t>nalyses of funerary rites and mourning practices</w:t>
      </w:r>
    </w:p>
    <w:p w14:paraId="523151DB" w14:textId="77777777" w:rsidR="008732E4" w:rsidRPr="00C86AD6" w:rsidRDefault="008732E4" w:rsidP="008732E4">
      <w:pPr>
        <w:numPr>
          <w:ilvl w:val="0"/>
          <w:numId w:val="1"/>
        </w:numPr>
        <w:jc w:val="left"/>
        <w:rPr>
          <w:lang w:val="en-US"/>
        </w:rPr>
      </w:pPr>
      <w:r w:rsidRPr="00C86AD6">
        <w:rPr>
          <w:lang w:val="en-US"/>
        </w:rPr>
        <w:t>Death rituals and constructions of the afterlife</w:t>
      </w:r>
    </w:p>
    <w:p w14:paraId="491E1480" w14:textId="77777777" w:rsidR="008732E4" w:rsidRPr="00C86AD6" w:rsidRDefault="008732E4" w:rsidP="008732E4">
      <w:pPr>
        <w:numPr>
          <w:ilvl w:val="0"/>
          <w:numId w:val="1"/>
        </w:numPr>
        <w:jc w:val="left"/>
        <w:rPr>
          <w:lang w:val="en-US"/>
        </w:rPr>
      </w:pPr>
      <w:r w:rsidRPr="00C86AD6">
        <w:rPr>
          <w:lang w:val="en-US"/>
        </w:rPr>
        <w:t>Ritual change in secular or pluralistic societies</w:t>
      </w:r>
    </w:p>
    <w:p w14:paraId="22055974" w14:textId="77777777" w:rsidR="008732E4" w:rsidRDefault="008732E4" w:rsidP="008732E4">
      <w:pPr>
        <w:numPr>
          <w:ilvl w:val="0"/>
          <w:numId w:val="1"/>
        </w:numPr>
        <w:jc w:val="left"/>
        <w:rPr>
          <w:lang w:val="en-US"/>
        </w:rPr>
      </w:pPr>
      <w:r>
        <w:rPr>
          <w:lang w:val="en-US"/>
        </w:rPr>
        <w:t>D</w:t>
      </w:r>
      <w:r w:rsidRPr="00C86AD6">
        <w:rPr>
          <w:lang w:val="en-US"/>
        </w:rPr>
        <w:t>iasporic or minority funerary traditions</w:t>
      </w:r>
    </w:p>
    <w:p w14:paraId="424580A5" w14:textId="77777777" w:rsidR="008732E4" w:rsidRPr="00C86AD6" w:rsidRDefault="008732E4" w:rsidP="008732E4">
      <w:pPr>
        <w:numPr>
          <w:ilvl w:val="0"/>
          <w:numId w:val="1"/>
        </w:numPr>
        <w:jc w:val="left"/>
        <w:rPr>
          <w:lang w:val="en-US"/>
        </w:rPr>
      </w:pPr>
      <w:r w:rsidRPr="00C86AD6">
        <w:rPr>
          <w:lang w:val="en-US"/>
        </w:rPr>
        <w:t>State regulation of burial and cremation</w:t>
      </w:r>
    </w:p>
    <w:p w14:paraId="7F651B0C" w14:textId="77777777" w:rsidR="008732E4" w:rsidRPr="00C86AD6" w:rsidRDefault="008732E4" w:rsidP="008732E4">
      <w:pPr>
        <w:numPr>
          <w:ilvl w:val="0"/>
          <w:numId w:val="2"/>
        </w:numPr>
        <w:jc w:val="left"/>
        <w:rPr>
          <w:lang w:val="en-US"/>
        </w:rPr>
      </w:pPr>
      <w:r w:rsidRPr="00C86AD6">
        <w:rPr>
          <w:lang w:val="en-US"/>
        </w:rPr>
        <w:t>Public funerals and political spectacle</w:t>
      </w:r>
    </w:p>
    <w:p w14:paraId="64CB84C8" w14:textId="77777777" w:rsidR="008732E4" w:rsidRPr="00C86AD6" w:rsidRDefault="008732E4" w:rsidP="008732E4">
      <w:pPr>
        <w:numPr>
          <w:ilvl w:val="0"/>
          <w:numId w:val="2"/>
        </w:numPr>
        <w:jc w:val="left"/>
        <w:rPr>
          <w:lang w:val="en-US"/>
        </w:rPr>
      </w:pPr>
      <w:r w:rsidRPr="00C86AD6">
        <w:rPr>
          <w:lang w:val="en-US"/>
        </w:rPr>
        <w:t>Martyrdom, collective trauma, and memorial cultures</w:t>
      </w:r>
    </w:p>
    <w:p w14:paraId="6EB1DC5F" w14:textId="77777777" w:rsidR="008732E4" w:rsidRDefault="008732E4" w:rsidP="008732E4">
      <w:pPr>
        <w:numPr>
          <w:ilvl w:val="0"/>
          <w:numId w:val="2"/>
        </w:numPr>
        <w:jc w:val="left"/>
        <w:rPr>
          <w:lang w:val="en-US"/>
        </w:rPr>
      </w:pPr>
      <w:r w:rsidRPr="00C86AD6">
        <w:rPr>
          <w:lang w:val="en-US"/>
        </w:rPr>
        <w:t>Violence, war, and contested burial practices</w:t>
      </w:r>
    </w:p>
    <w:p w14:paraId="3860220C" w14:textId="77777777" w:rsidR="008732E4" w:rsidRPr="00C86AD6" w:rsidRDefault="008732E4" w:rsidP="008732E4">
      <w:pPr>
        <w:numPr>
          <w:ilvl w:val="0"/>
          <w:numId w:val="2"/>
        </w:numPr>
        <w:jc w:val="left"/>
        <w:rPr>
          <w:lang w:val="en-US"/>
        </w:rPr>
      </w:pPr>
      <w:r w:rsidRPr="00C86AD6">
        <w:rPr>
          <w:lang w:val="en-US"/>
        </w:rPr>
        <w:t>The funeral industry and commodification of mourning</w:t>
      </w:r>
    </w:p>
    <w:p w14:paraId="5B06F1D0" w14:textId="77777777" w:rsidR="008732E4" w:rsidRPr="00C86AD6" w:rsidRDefault="008732E4" w:rsidP="008732E4">
      <w:pPr>
        <w:numPr>
          <w:ilvl w:val="0"/>
          <w:numId w:val="3"/>
        </w:numPr>
        <w:jc w:val="left"/>
        <w:rPr>
          <w:lang w:val="en-US"/>
        </w:rPr>
      </w:pPr>
      <w:r w:rsidRPr="00C86AD6">
        <w:rPr>
          <w:lang w:val="en-US"/>
        </w:rPr>
        <w:t>Legal frameworks (e.g., funeral regulation, consumer protection)</w:t>
      </w:r>
    </w:p>
    <w:p w14:paraId="34778F08" w14:textId="77777777" w:rsidR="008732E4" w:rsidRPr="00C86AD6" w:rsidRDefault="008732E4" w:rsidP="008732E4">
      <w:pPr>
        <w:numPr>
          <w:ilvl w:val="0"/>
          <w:numId w:val="3"/>
        </w:numPr>
        <w:jc w:val="left"/>
        <w:rPr>
          <w:lang w:val="en-US"/>
        </w:rPr>
      </w:pPr>
      <w:r w:rsidRPr="00C86AD6">
        <w:rPr>
          <w:lang w:val="en-US"/>
        </w:rPr>
        <w:t>Globalization of burial and cremation practices</w:t>
      </w:r>
    </w:p>
    <w:p w14:paraId="69B6F0E8" w14:textId="77777777" w:rsidR="008732E4" w:rsidRPr="00C86AD6" w:rsidRDefault="008732E4" w:rsidP="008732E4">
      <w:pPr>
        <w:numPr>
          <w:ilvl w:val="0"/>
          <w:numId w:val="4"/>
        </w:numPr>
        <w:jc w:val="left"/>
        <w:rPr>
          <w:lang w:val="en-US"/>
        </w:rPr>
      </w:pPr>
      <w:r w:rsidRPr="00C86AD6">
        <w:rPr>
          <w:lang w:val="en-US"/>
        </w:rPr>
        <w:t>Mediated mourning (televised funerals, online memorials)</w:t>
      </w:r>
    </w:p>
    <w:p w14:paraId="2A44EDAB" w14:textId="77777777" w:rsidR="008732E4" w:rsidRPr="00C86AD6" w:rsidRDefault="008732E4" w:rsidP="008732E4">
      <w:pPr>
        <w:numPr>
          <w:ilvl w:val="0"/>
          <w:numId w:val="4"/>
        </w:numPr>
        <w:jc w:val="left"/>
        <w:rPr>
          <w:lang w:val="en-US"/>
        </w:rPr>
      </w:pPr>
      <w:r w:rsidRPr="00C86AD6">
        <w:rPr>
          <w:lang w:val="en-US"/>
        </w:rPr>
        <w:lastRenderedPageBreak/>
        <w:t>Social media and digital commemoration</w:t>
      </w:r>
    </w:p>
    <w:p w14:paraId="315E767D" w14:textId="77777777" w:rsidR="008732E4" w:rsidRPr="00C86AD6" w:rsidRDefault="008732E4" w:rsidP="008732E4">
      <w:pPr>
        <w:numPr>
          <w:ilvl w:val="0"/>
          <w:numId w:val="4"/>
        </w:numPr>
        <w:jc w:val="left"/>
        <w:rPr>
          <w:lang w:val="en-US"/>
        </w:rPr>
      </w:pPr>
      <w:r w:rsidRPr="00C86AD6">
        <w:rPr>
          <w:lang w:val="en-US"/>
        </w:rPr>
        <w:t>Virtual ritual spaces</w:t>
      </w:r>
    </w:p>
    <w:p w14:paraId="0FF46A30" w14:textId="77777777" w:rsidR="008732E4" w:rsidRDefault="008732E4" w:rsidP="008732E4">
      <w:pPr>
        <w:numPr>
          <w:ilvl w:val="0"/>
          <w:numId w:val="4"/>
        </w:numPr>
        <w:jc w:val="left"/>
        <w:rPr>
          <w:lang w:val="en-US"/>
        </w:rPr>
      </w:pPr>
      <w:r w:rsidRPr="00C86AD6">
        <w:rPr>
          <w:lang w:val="en-US"/>
        </w:rPr>
        <w:t>AI, digital remains, and posthumous identity</w:t>
      </w:r>
    </w:p>
    <w:p w14:paraId="2E9A5F92" w14:textId="77777777" w:rsidR="008732E4" w:rsidRPr="00C86AD6" w:rsidRDefault="008732E4" w:rsidP="008732E4">
      <w:pPr>
        <w:numPr>
          <w:ilvl w:val="0"/>
          <w:numId w:val="4"/>
        </w:numPr>
        <w:jc w:val="left"/>
        <w:rPr>
          <w:lang w:val="en-US"/>
        </w:rPr>
      </w:pPr>
      <w:r w:rsidRPr="00C86AD6">
        <w:rPr>
          <w:lang w:val="en-US"/>
        </w:rPr>
        <w:t>Transformations of death practices across time</w:t>
      </w:r>
    </w:p>
    <w:p w14:paraId="73513D5A" w14:textId="77777777" w:rsidR="008732E4" w:rsidRPr="00C86AD6" w:rsidRDefault="008732E4" w:rsidP="008732E4">
      <w:pPr>
        <w:numPr>
          <w:ilvl w:val="0"/>
          <w:numId w:val="5"/>
        </w:numPr>
        <w:jc w:val="left"/>
        <w:rPr>
          <w:lang w:val="en-US"/>
        </w:rPr>
      </w:pPr>
      <w:r w:rsidRPr="00C86AD6">
        <w:rPr>
          <w:lang w:val="en-US"/>
        </w:rPr>
        <w:t xml:space="preserve">Archival, archaeological, or </w:t>
      </w:r>
      <w:proofErr w:type="spellStart"/>
      <w:r w:rsidRPr="00C86AD6">
        <w:rPr>
          <w:lang w:val="en-US"/>
        </w:rPr>
        <w:t>biohistorical</w:t>
      </w:r>
      <w:proofErr w:type="spellEnd"/>
      <w:r w:rsidRPr="00C86AD6">
        <w:rPr>
          <w:lang w:val="en-US"/>
        </w:rPr>
        <w:t xml:space="preserve"> approaches</w:t>
      </w:r>
    </w:p>
    <w:p w14:paraId="0EAB9352" w14:textId="77777777" w:rsidR="008732E4" w:rsidRPr="00C86AD6" w:rsidRDefault="008732E4" w:rsidP="008732E4">
      <w:pPr>
        <w:tabs>
          <w:tab w:val="num" w:pos="720"/>
        </w:tabs>
        <w:jc w:val="left"/>
        <w:rPr>
          <w:lang w:val="en-US"/>
        </w:rPr>
      </w:pPr>
      <w:r w:rsidRPr="00C86AD6">
        <w:rPr>
          <w:lang w:val="en-US"/>
        </w:rPr>
        <w:t>We particularly encourage submissions that</w:t>
      </w:r>
      <w:r>
        <w:rPr>
          <w:lang w:val="en-US"/>
        </w:rPr>
        <w:t xml:space="preserve"> c</w:t>
      </w:r>
      <w:r w:rsidRPr="00C86AD6">
        <w:rPr>
          <w:lang w:val="en-US"/>
        </w:rPr>
        <w:t>ombine empirical case studies with theoretical reflection</w:t>
      </w:r>
      <w:r>
        <w:rPr>
          <w:lang w:val="en-US"/>
        </w:rPr>
        <w:t>; e</w:t>
      </w:r>
      <w:r w:rsidRPr="00C86AD6">
        <w:rPr>
          <w:lang w:val="en-US"/>
        </w:rPr>
        <w:t>xplore the intersection of death with gender, race, class, migration, or religion</w:t>
      </w:r>
      <w:r>
        <w:rPr>
          <w:lang w:val="en-US"/>
        </w:rPr>
        <w:t>; and r</w:t>
      </w:r>
      <w:r w:rsidRPr="00C86AD6">
        <w:rPr>
          <w:lang w:val="en-US"/>
        </w:rPr>
        <w:t>eflect on ethical, political, and methodological challenges in researching death.</w:t>
      </w:r>
    </w:p>
    <w:p w14:paraId="336B96E2" w14:textId="77777777" w:rsidR="005523BF" w:rsidRPr="005523BF" w:rsidRDefault="005523BF" w:rsidP="005523BF">
      <w:pPr>
        <w:pStyle w:val="paragraph"/>
        <w:spacing w:before="120" w:beforeAutospacing="0" w:after="120" w:afterAutospacing="0" w:line="276" w:lineRule="auto"/>
        <w:textAlignment w:val="baseline"/>
        <w:rPr>
          <w:rFonts w:ascii="Corbel" w:hAnsi="Corbel"/>
          <w:lang w:val="en-GB"/>
        </w:rPr>
      </w:pPr>
      <w:r w:rsidRPr="005523BF">
        <w:rPr>
          <w:rStyle w:val="normaltextrun"/>
          <w:rFonts w:ascii="Corbel" w:eastAsiaTheme="majorEastAsia" w:hAnsi="Corbel"/>
          <w:lang w:val="en-GB"/>
        </w:rPr>
        <w:t xml:space="preserve">Submission guidelines: please follow the guidelines for submissions as given on the website of </w:t>
      </w:r>
      <w:proofErr w:type="spellStart"/>
      <w:r w:rsidRPr="005523BF">
        <w:rPr>
          <w:rStyle w:val="normaltextrun"/>
          <w:rFonts w:ascii="Corbel" w:eastAsiaTheme="majorEastAsia" w:hAnsi="Corbel"/>
          <w:i/>
          <w:iCs/>
          <w:lang w:val="en-GB"/>
        </w:rPr>
        <w:t>Ethnologia</w:t>
      </w:r>
      <w:proofErr w:type="spellEnd"/>
      <w:r w:rsidRPr="005523BF">
        <w:rPr>
          <w:rStyle w:val="normaltextrun"/>
          <w:rFonts w:ascii="Corbel" w:eastAsiaTheme="majorEastAsia" w:hAnsi="Corbel"/>
          <w:i/>
          <w:iCs/>
          <w:lang w:val="en-GB"/>
        </w:rPr>
        <w:t xml:space="preserve"> </w:t>
      </w:r>
      <w:proofErr w:type="spellStart"/>
      <w:r w:rsidRPr="005523BF">
        <w:rPr>
          <w:rStyle w:val="normaltextrun"/>
          <w:rFonts w:ascii="Corbel" w:eastAsiaTheme="majorEastAsia" w:hAnsi="Corbel"/>
          <w:i/>
          <w:iCs/>
          <w:lang w:val="en-GB"/>
        </w:rPr>
        <w:t>Slovaca</w:t>
      </w:r>
      <w:proofErr w:type="spellEnd"/>
      <w:r w:rsidRPr="005523BF">
        <w:rPr>
          <w:rStyle w:val="normaltextrun"/>
          <w:rFonts w:ascii="Corbel" w:eastAsiaTheme="majorEastAsia" w:hAnsi="Corbel"/>
          <w:i/>
          <w:iCs/>
          <w:lang w:val="en-GB"/>
        </w:rPr>
        <w:t xml:space="preserve"> et </w:t>
      </w:r>
      <w:proofErr w:type="spellStart"/>
      <w:r w:rsidRPr="005523BF">
        <w:rPr>
          <w:rStyle w:val="normaltextrun"/>
          <w:rFonts w:ascii="Corbel" w:eastAsiaTheme="majorEastAsia" w:hAnsi="Corbel"/>
          <w:i/>
          <w:iCs/>
          <w:lang w:val="en-GB"/>
        </w:rPr>
        <w:t>Slavica</w:t>
      </w:r>
      <w:proofErr w:type="spellEnd"/>
      <w:r w:rsidRPr="005523BF">
        <w:rPr>
          <w:rStyle w:val="normaltextrun"/>
          <w:rFonts w:ascii="Corbel" w:eastAsiaTheme="majorEastAsia" w:hAnsi="Corbel"/>
          <w:lang w:val="en-GB"/>
        </w:rPr>
        <w:t xml:space="preserve">, </w:t>
      </w:r>
      <w:hyperlink r:id="rId5" w:history="1">
        <w:r w:rsidRPr="005523BF">
          <w:rPr>
            <w:rStyle w:val="Hypertextovprepojenie"/>
            <w:rFonts w:ascii="Corbel" w:eastAsiaTheme="majorEastAsia" w:hAnsi="Corbel"/>
            <w:lang w:val="en-GB"/>
          </w:rPr>
          <w:t>https://fphil.uniba.sk/en/departments-and-research-centres/department-of-archaeology-and-cultural-anthropology/sekcia-etnologie-a-kulturnej-antropologie/ethnologia-slovaca-et-slavica/</w:t>
        </w:r>
      </w:hyperlink>
      <w:r w:rsidRPr="005523BF">
        <w:rPr>
          <w:rStyle w:val="normaltextrun"/>
          <w:rFonts w:ascii="Corbel" w:eastAsiaTheme="majorEastAsia" w:hAnsi="Corbel"/>
          <w:lang w:val="en-GB"/>
        </w:rPr>
        <w:t xml:space="preserve"> </w:t>
      </w:r>
    </w:p>
    <w:p w14:paraId="41882E00" w14:textId="48158902" w:rsidR="005523BF" w:rsidRPr="005523BF" w:rsidRDefault="005523BF" w:rsidP="005523BF">
      <w:pPr>
        <w:pStyle w:val="paragraph"/>
        <w:spacing w:before="120" w:beforeAutospacing="0" w:after="120" w:afterAutospacing="0" w:line="276" w:lineRule="auto"/>
        <w:textAlignment w:val="baseline"/>
        <w:rPr>
          <w:rStyle w:val="eop"/>
          <w:rFonts w:ascii="Corbel" w:eastAsiaTheme="majorEastAsia" w:hAnsi="Corbel"/>
          <w:lang w:val="en-GB"/>
        </w:rPr>
      </w:pPr>
      <w:r w:rsidRPr="005523BF">
        <w:rPr>
          <w:rStyle w:val="normaltextrun"/>
          <w:rFonts w:ascii="Corbel" w:eastAsiaTheme="majorEastAsia" w:hAnsi="Corbel"/>
          <w:lang w:val="en-GB"/>
        </w:rPr>
        <w:t xml:space="preserve">Please send your abstract as an e-mail attachment to the editors, at etnologia.slovaca@gmail.com </w:t>
      </w:r>
      <w:r w:rsidRPr="007062BF">
        <w:rPr>
          <w:rStyle w:val="normaltextrun"/>
          <w:rFonts w:ascii="Corbel" w:eastAsiaTheme="majorEastAsia" w:hAnsi="Corbel"/>
          <w:lang w:val="en-GB"/>
        </w:rPr>
        <w:t xml:space="preserve">until </w:t>
      </w:r>
      <w:r w:rsidR="007062BF" w:rsidRPr="007062BF">
        <w:rPr>
          <w:rStyle w:val="normaltextrun"/>
          <w:rFonts w:ascii="Corbel" w:eastAsiaTheme="majorEastAsia" w:hAnsi="Corbel"/>
          <w:lang w:val="en-GB"/>
        </w:rPr>
        <w:t>31 March 2026</w:t>
      </w:r>
      <w:r w:rsidRPr="007062BF">
        <w:rPr>
          <w:rStyle w:val="normaltextrun"/>
          <w:rFonts w:ascii="Corbel" w:eastAsiaTheme="majorEastAsia" w:hAnsi="Corbel"/>
          <w:lang w:val="en-GB"/>
        </w:rPr>
        <w:t>.</w:t>
      </w:r>
      <w:r w:rsidRPr="005523BF">
        <w:rPr>
          <w:rStyle w:val="eop"/>
          <w:rFonts w:ascii="Corbel" w:eastAsiaTheme="majorEastAsia" w:hAnsi="Corbel"/>
          <w:lang w:val="en-GB"/>
        </w:rPr>
        <w:t> </w:t>
      </w:r>
    </w:p>
    <w:p w14:paraId="20597DEF" w14:textId="19BD82CC" w:rsidR="005523BF" w:rsidRPr="005523BF" w:rsidRDefault="005523BF" w:rsidP="005523BF">
      <w:pPr>
        <w:pStyle w:val="paragraph"/>
        <w:spacing w:before="120" w:beforeAutospacing="0" w:after="120" w:afterAutospacing="0" w:line="276" w:lineRule="auto"/>
        <w:textAlignment w:val="baseline"/>
        <w:rPr>
          <w:rFonts w:ascii="Corbel" w:hAnsi="Corbel" w:cs="Segoe UI"/>
          <w:lang w:val="en-GB"/>
        </w:rPr>
      </w:pPr>
      <w:r w:rsidRPr="005523BF">
        <w:rPr>
          <w:rStyle w:val="normaltextrun"/>
          <w:rFonts w:ascii="Corbel" w:eastAsiaTheme="majorEastAsia" w:hAnsi="Corbel"/>
          <w:lang w:val="en-GB"/>
        </w:rPr>
        <w:t xml:space="preserve">Final date for papers: </w:t>
      </w:r>
      <w:r w:rsidRPr="007062BF">
        <w:rPr>
          <w:rStyle w:val="normaltextrun"/>
          <w:rFonts w:ascii="Corbel" w:eastAsiaTheme="majorEastAsia" w:hAnsi="Corbel"/>
          <w:lang w:val="en-GB"/>
        </w:rPr>
        <w:t>3</w:t>
      </w:r>
      <w:r w:rsidR="007062BF">
        <w:rPr>
          <w:rStyle w:val="normaltextrun"/>
          <w:rFonts w:ascii="Corbel" w:eastAsiaTheme="majorEastAsia" w:hAnsi="Corbel"/>
          <w:lang w:val="en-GB"/>
        </w:rPr>
        <w:t>1</w:t>
      </w:r>
      <w:r w:rsidRPr="007062BF">
        <w:rPr>
          <w:rStyle w:val="normaltextrun"/>
          <w:rFonts w:ascii="Corbel" w:eastAsiaTheme="majorEastAsia" w:hAnsi="Corbel"/>
          <w:lang w:val="en-GB"/>
        </w:rPr>
        <w:t xml:space="preserve"> </w:t>
      </w:r>
      <w:r w:rsidR="007062BF">
        <w:rPr>
          <w:rStyle w:val="normaltextrun"/>
          <w:rFonts w:ascii="Corbel" w:eastAsiaTheme="majorEastAsia" w:hAnsi="Corbel"/>
          <w:lang w:val="en-GB"/>
        </w:rPr>
        <w:t>May</w:t>
      </w:r>
      <w:bookmarkStart w:id="0" w:name="_GoBack"/>
      <w:bookmarkEnd w:id="0"/>
      <w:r w:rsidRPr="007062BF">
        <w:rPr>
          <w:rStyle w:val="normaltextrun"/>
          <w:rFonts w:ascii="Corbel" w:eastAsiaTheme="majorEastAsia" w:hAnsi="Corbel"/>
          <w:lang w:val="en-GB"/>
        </w:rPr>
        <w:t xml:space="preserve"> 2026</w:t>
      </w:r>
      <w:r w:rsidRPr="005523BF">
        <w:rPr>
          <w:rStyle w:val="eop"/>
          <w:rFonts w:ascii="Corbel" w:eastAsiaTheme="majorEastAsia" w:hAnsi="Corbel"/>
          <w:lang w:val="en-GB"/>
        </w:rPr>
        <w:t> </w:t>
      </w:r>
    </w:p>
    <w:p w14:paraId="2440FBB0" w14:textId="77777777" w:rsidR="005523BF" w:rsidRPr="00C13959" w:rsidRDefault="005523BF" w:rsidP="005523BF"/>
    <w:p w14:paraId="042EA174" w14:textId="77777777" w:rsidR="00C9650B" w:rsidRDefault="00C9650B"/>
    <w:sectPr w:rsidR="00C96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432F"/>
    <w:multiLevelType w:val="multilevel"/>
    <w:tmpl w:val="4EB6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F7767"/>
    <w:multiLevelType w:val="multilevel"/>
    <w:tmpl w:val="03449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C10DED"/>
    <w:multiLevelType w:val="multilevel"/>
    <w:tmpl w:val="C176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D66AEA"/>
    <w:multiLevelType w:val="multilevel"/>
    <w:tmpl w:val="D26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F9414E"/>
    <w:multiLevelType w:val="multilevel"/>
    <w:tmpl w:val="434C2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E4"/>
    <w:rsid w:val="00060561"/>
    <w:rsid w:val="00062D0A"/>
    <w:rsid w:val="005523BF"/>
    <w:rsid w:val="007062BF"/>
    <w:rsid w:val="00743C18"/>
    <w:rsid w:val="008375F9"/>
    <w:rsid w:val="008732E4"/>
    <w:rsid w:val="00897974"/>
    <w:rsid w:val="00956732"/>
    <w:rsid w:val="00C006BC"/>
    <w:rsid w:val="00C5796A"/>
    <w:rsid w:val="00C9650B"/>
    <w:rsid w:val="00D21821"/>
    <w:rsid w:val="00D652E2"/>
    <w:rsid w:val="00E35EE0"/>
    <w:rsid w:val="00EB4D9A"/>
    <w:rsid w:val="00ED2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58DA"/>
  <w15:chartTrackingRefBased/>
  <w15:docId w15:val="{8B54A845-94CA-495A-B558-4C65941B8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732E4"/>
    <w:pPr>
      <w:spacing w:line="276" w:lineRule="auto"/>
      <w:jc w:val="both"/>
    </w:pPr>
    <w:rPr>
      <w:rFonts w:ascii="Corbel" w:hAnsi="Corbel" w:cs="Times New Roman"/>
      <w:color w:val="000000"/>
      <w:kern w:val="0"/>
      <w:sz w:val="24"/>
      <w:szCs w:val="24"/>
      <w:bdr w:val="none" w:sz="0" w:space="0" w:color="auto" w:frame="1"/>
      <w:lang w:val="en-GB" w:eastAsia="hu-HU"/>
      <w14:ligatures w14:val="none"/>
    </w:rPr>
  </w:style>
  <w:style w:type="paragraph" w:styleId="Nadpis1">
    <w:name w:val="heading 1"/>
    <w:basedOn w:val="Normlny"/>
    <w:next w:val="Normlny"/>
    <w:link w:val="Nadpis1Char"/>
    <w:uiPriority w:val="9"/>
    <w:qFormat/>
    <w:rsid w:val="00062D0A"/>
    <w:pPr>
      <w:keepNext/>
      <w:keepLines/>
      <w:spacing w:before="240" w:after="240"/>
      <w:outlineLvl w:val="0"/>
    </w:pPr>
    <w:rPr>
      <w:rFonts w:eastAsiaTheme="majorEastAsia" w:cstheme="majorBidi"/>
      <w:b/>
      <w:bCs/>
      <w:color w:val="auto"/>
      <w:sz w:val="32"/>
      <w:szCs w:val="32"/>
    </w:rPr>
  </w:style>
  <w:style w:type="paragraph" w:styleId="Nadpis2">
    <w:name w:val="heading 2"/>
    <w:basedOn w:val="Normlny"/>
    <w:next w:val="Normlny"/>
    <w:link w:val="Nadpis2Char"/>
    <w:uiPriority w:val="9"/>
    <w:unhideWhenUsed/>
    <w:qFormat/>
    <w:rsid w:val="00C5796A"/>
    <w:pPr>
      <w:keepNext/>
      <w:spacing w:before="240" w:after="60"/>
      <w:outlineLvl w:val="1"/>
    </w:pPr>
    <w:rPr>
      <w:rFonts w:eastAsiaTheme="majorEastAsia"/>
      <w:b/>
      <w:bCs/>
      <w:sz w:val="28"/>
      <w:szCs w:val="28"/>
    </w:rPr>
  </w:style>
  <w:style w:type="paragraph" w:styleId="Nadpis3">
    <w:name w:val="heading 3"/>
    <w:basedOn w:val="Normlny"/>
    <w:next w:val="Normlny"/>
    <w:link w:val="Nadpis3Char"/>
    <w:uiPriority w:val="9"/>
    <w:semiHidden/>
    <w:unhideWhenUsed/>
    <w:qFormat/>
    <w:rsid w:val="008732E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8732E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8732E4"/>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8732E4"/>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8732E4"/>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8732E4"/>
    <w:pPr>
      <w:keepNext/>
      <w:keepLines/>
      <w:spacing w:before="0"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8732E4"/>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62D0A"/>
    <w:rPr>
      <w:rFonts w:ascii="Corbel" w:eastAsiaTheme="majorEastAsia" w:hAnsi="Corbel" w:cstheme="majorBidi"/>
      <w:b/>
      <w:bCs/>
      <w:kern w:val="0"/>
      <w:sz w:val="32"/>
      <w:szCs w:val="32"/>
      <w:bdr w:val="none" w:sz="0" w:space="0" w:color="auto" w:frame="1"/>
      <w:lang w:val="en-GB" w:eastAsia="hu-HU"/>
      <w14:ligatures w14:val="none"/>
    </w:rPr>
  </w:style>
  <w:style w:type="character" w:customStyle="1" w:styleId="Nadpis2Char">
    <w:name w:val="Nadpis 2 Char"/>
    <w:basedOn w:val="Predvolenpsmoodseku"/>
    <w:link w:val="Nadpis2"/>
    <w:uiPriority w:val="9"/>
    <w:rsid w:val="00C5796A"/>
    <w:rPr>
      <w:rFonts w:ascii="Corbel" w:eastAsiaTheme="majorEastAsia" w:hAnsi="Corbel" w:cs="Times New Roman"/>
      <w:b/>
      <w:bCs/>
      <w:color w:val="000000"/>
      <w:kern w:val="0"/>
      <w:sz w:val="28"/>
      <w:szCs w:val="28"/>
      <w:bdr w:val="none" w:sz="0" w:space="0" w:color="auto" w:frame="1"/>
      <w:lang w:val="en-GB" w:eastAsia="hu-HU"/>
      <w14:ligatures w14:val="none"/>
    </w:rPr>
  </w:style>
  <w:style w:type="character" w:customStyle="1" w:styleId="Nadpis3Char">
    <w:name w:val="Nadpis 3 Char"/>
    <w:basedOn w:val="Predvolenpsmoodseku"/>
    <w:link w:val="Nadpis3"/>
    <w:uiPriority w:val="9"/>
    <w:semiHidden/>
    <w:rsid w:val="008732E4"/>
    <w:rPr>
      <w:rFonts w:eastAsiaTheme="majorEastAsia" w:cstheme="majorBidi"/>
      <w:color w:val="0F4761" w:themeColor="accent1" w:themeShade="BF"/>
      <w:kern w:val="0"/>
      <w:sz w:val="28"/>
      <w:szCs w:val="28"/>
      <w:bdr w:val="none" w:sz="0" w:space="0" w:color="auto" w:frame="1"/>
      <w:lang w:val="en-GB" w:eastAsia="hu-HU"/>
      <w14:ligatures w14:val="none"/>
    </w:rPr>
  </w:style>
  <w:style w:type="character" w:customStyle="1" w:styleId="Nadpis4Char">
    <w:name w:val="Nadpis 4 Char"/>
    <w:basedOn w:val="Predvolenpsmoodseku"/>
    <w:link w:val="Nadpis4"/>
    <w:uiPriority w:val="9"/>
    <w:semiHidden/>
    <w:rsid w:val="008732E4"/>
    <w:rPr>
      <w:rFonts w:eastAsiaTheme="majorEastAsia" w:cstheme="majorBidi"/>
      <w:i/>
      <w:iCs/>
      <w:color w:val="0F4761" w:themeColor="accent1" w:themeShade="BF"/>
      <w:kern w:val="0"/>
      <w:sz w:val="24"/>
      <w:szCs w:val="24"/>
      <w:bdr w:val="none" w:sz="0" w:space="0" w:color="auto" w:frame="1"/>
      <w:lang w:val="en-GB" w:eastAsia="hu-HU"/>
      <w14:ligatures w14:val="none"/>
    </w:rPr>
  </w:style>
  <w:style w:type="character" w:customStyle="1" w:styleId="Nadpis5Char">
    <w:name w:val="Nadpis 5 Char"/>
    <w:basedOn w:val="Predvolenpsmoodseku"/>
    <w:link w:val="Nadpis5"/>
    <w:uiPriority w:val="9"/>
    <w:semiHidden/>
    <w:rsid w:val="008732E4"/>
    <w:rPr>
      <w:rFonts w:eastAsiaTheme="majorEastAsia" w:cstheme="majorBidi"/>
      <w:color w:val="0F4761" w:themeColor="accent1" w:themeShade="BF"/>
      <w:kern w:val="0"/>
      <w:sz w:val="24"/>
      <w:szCs w:val="24"/>
      <w:bdr w:val="none" w:sz="0" w:space="0" w:color="auto" w:frame="1"/>
      <w:lang w:val="en-GB" w:eastAsia="hu-HU"/>
      <w14:ligatures w14:val="none"/>
    </w:rPr>
  </w:style>
  <w:style w:type="character" w:customStyle="1" w:styleId="Nadpis6Char">
    <w:name w:val="Nadpis 6 Char"/>
    <w:basedOn w:val="Predvolenpsmoodseku"/>
    <w:link w:val="Nadpis6"/>
    <w:uiPriority w:val="9"/>
    <w:semiHidden/>
    <w:rsid w:val="008732E4"/>
    <w:rPr>
      <w:rFonts w:eastAsiaTheme="majorEastAsia" w:cstheme="majorBidi"/>
      <w:i/>
      <w:iCs/>
      <w:color w:val="595959" w:themeColor="text1" w:themeTint="A6"/>
      <w:kern w:val="0"/>
      <w:sz w:val="24"/>
      <w:szCs w:val="24"/>
      <w:bdr w:val="none" w:sz="0" w:space="0" w:color="auto" w:frame="1"/>
      <w:lang w:val="en-GB" w:eastAsia="hu-HU"/>
      <w14:ligatures w14:val="none"/>
    </w:rPr>
  </w:style>
  <w:style w:type="character" w:customStyle="1" w:styleId="Nadpis7Char">
    <w:name w:val="Nadpis 7 Char"/>
    <w:basedOn w:val="Predvolenpsmoodseku"/>
    <w:link w:val="Nadpis7"/>
    <w:uiPriority w:val="9"/>
    <w:semiHidden/>
    <w:rsid w:val="008732E4"/>
    <w:rPr>
      <w:rFonts w:eastAsiaTheme="majorEastAsia" w:cstheme="majorBidi"/>
      <w:color w:val="595959" w:themeColor="text1" w:themeTint="A6"/>
      <w:kern w:val="0"/>
      <w:sz w:val="24"/>
      <w:szCs w:val="24"/>
      <w:bdr w:val="none" w:sz="0" w:space="0" w:color="auto" w:frame="1"/>
      <w:lang w:val="en-GB" w:eastAsia="hu-HU"/>
      <w14:ligatures w14:val="none"/>
    </w:rPr>
  </w:style>
  <w:style w:type="character" w:customStyle="1" w:styleId="Nadpis8Char">
    <w:name w:val="Nadpis 8 Char"/>
    <w:basedOn w:val="Predvolenpsmoodseku"/>
    <w:link w:val="Nadpis8"/>
    <w:uiPriority w:val="9"/>
    <w:semiHidden/>
    <w:rsid w:val="008732E4"/>
    <w:rPr>
      <w:rFonts w:eastAsiaTheme="majorEastAsia" w:cstheme="majorBidi"/>
      <w:i/>
      <w:iCs/>
      <w:color w:val="272727" w:themeColor="text1" w:themeTint="D8"/>
      <w:kern w:val="0"/>
      <w:sz w:val="24"/>
      <w:szCs w:val="24"/>
      <w:bdr w:val="none" w:sz="0" w:space="0" w:color="auto" w:frame="1"/>
      <w:lang w:val="en-GB" w:eastAsia="hu-HU"/>
      <w14:ligatures w14:val="none"/>
    </w:rPr>
  </w:style>
  <w:style w:type="character" w:customStyle="1" w:styleId="Nadpis9Char">
    <w:name w:val="Nadpis 9 Char"/>
    <w:basedOn w:val="Predvolenpsmoodseku"/>
    <w:link w:val="Nadpis9"/>
    <w:uiPriority w:val="9"/>
    <w:semiHidden/>
    <w:rsid w:val="008732E4"/>
    <w:rPr>
      <w:rFonts w:eastAsiaTheme="majorEastAsia" w:cstheme="majorBidi"/>
      <w:color w:val="272727" w:themeColor="text1" w:themeTint="D8"/>
      <w:kern w:val="0"/>
      <w:sz w:val="24"/>
      <w:szCs w:val="24"/>
      <w:bdr w:val="none" w:sz="0" w:space="0" w:color="auto" w:frame="1"/>
      <w:lang w:val="en-GB" w:eastAsia="hu-HU"/>
      <w14:ligatures w14:val="none"/>
    </w:rPr>
  </w:style>
  <w:style w:type="paragraph" w:styleId="Nzov">
    <w:name w:val="Title"/>
    <w:basedOn w:val="Normlny"/>
    <w:next w:val="Normlny"/>
    <w:link w:val="NzovChar"/>
    <w:uiPriority w:val="10"/>
    <w:qFormat/>
    <w:rsid w:val="008732E4"/>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8732E4"/>
    <w:rPr>
      <w:rFonts w:asciiTheme="majorHAnsi" w:eastAsiaTheme="majorEastAsia" w:hAnsiTheme="majorHAnsi" w:cstheme="majorBidi"/>
      <w:spacing w:val="-10"/>
      <w:kern w:val="28"/>
      <w:sz w:val="56"/>
      <w:szCs w:val="56"/>
      <w:bdr w:val="none" w:sz="0" w:space="0" w:color="auto" w:frame="1"/>
      <w:lang w:val="en-GB" w:eastAsia="hu-HU"/>
      <w14:ligatures w14:val="none"/>
    </w:rPr>
  </w:style>
  <w:style w:type="paragraph" w:styleId="Podtitul">
    <w:name w:val="Subtitle"/>
    <w:basedOn w:val="Normlny"/>
    <w:next w:val="Normlny"/>
    <w:link w:val="PodtitulChar"/>
    <w:uiPriority w:val="11"/>
    <w:qFormat/>
    <w:rsid w:val="008732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732E4"/>
    <w:rPr>
      <w:rFonts w:eastAsiaTheme="majorEastAsia" w:cstheme="majorBidi"/>
      <w:color w:val="595959" w:themeColor="text1" w:themeTint="A6"/>
      <w:spacing w:val="15"/>
      <w:kern w:val="0"/>
      <w:sz w:val="28"/>
      <w:szCs w:val="28"/>
      <w:bdr w:val="none" w:sz="0" w:space="0" w:color="auto" w:frame="1"/>
      <w:lang w:val="en-GB" w:eastAsia="hu-HU"/>
      <w14:ligatures w14:val="none"/>
    </w:rPr>
  </w:style>
  <w:style w:type="paragraph" w:styleId="Citcia">
    <w:name w:val="Quote"/>
    <w:basedOn w:val="Normlny"/>
    <w:next w:val="Normlny"/>
    <w:link w:val="CitciaChar"/>
    <w:uiPriority w:val="29"/>
    <w:qFormat/>
    <w:rsid w:val="008732E4"/>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8732E4"/>
    <w:rPr>
      <w:rFonts w:ascii="Corbel" w:hAnsi="Corbel" w:cs="Times New Roman"/>
      <w:i/>
      <w:iCs/>
      <w:color w:val="404040" w:themeColor="text1" w:themeTint="BF"/>
      <w:kern w:val="0"/>
      <w:sz w:val="24"/>
      <w:szCs w:val="24"/>
      <w:bdr w:val="none" w:sz="0" w:space="0" w:color="auto" w:frame="1"/>
      <w:lang w:val="en-GB" w:eastAsia="hu-HU"/>
      <w14:ligatures w14:val="none"/>
    </w:rPr>
  </w:style>
  <w:style w:type="paragraph" w:styleId="Odsekzoznamu">
    <w:name w:val="List Paragraph"/>
    <w:basedOn w:val="Normlny"/>
    <w:uiPriority w:val="34"/>
    <w:qFormat/>
    <w:rsid w:val="008732E4"/>
    <w:pPr>
      <w:ind w:left="720"/>
      <w:contextualSpacing/>
    </w:pPr>
  </w:style>
  <w:style w:type="character" w:styleId="Intenzvnezvraznenie">
    <w:name w:val="Intense Emphasis"/>
    <w:basedOn w:val="Predvolenpsmoodseku"/>
    <w:uiPriority w:val="21"/>
    <w:qFormat/>
    <w:rsid w:val="008732E4"/>
    <w:rPr>
      <w:i/>
      <w:iCs/>
      <w:color w:val="0F4761" w:themeColor="accent1" w:themeShade="BF"/>
    </w:rPr>
  </w:style>
  <w:style w:type="paragraph" w:styleId="Zvraznencitcia">
    <w:name w:val="Intense Quote"/>
    <w:basedOn w:val="Normlny"/>
    <w:next w:val="Normlny"/>
    <w:link w:val="ZvraznencitciaChar"/>
    <w:uiPriority w:val="30"/>
    <w:qFormat/>
    <w:rsid w:val="00873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8732E4"/>
    <w:rPr>
      <w:rFonts w:ascii="Corbel" w:hAnsi="Corbel" w:cs="Times New Roman"/>
      <w:i/>
      <w:iCs/>
      <w:color w:val="0F4761" w:themeColor="accent1" w:themeShade="BF"/>
      <w:kern w:val="0"/>
      <w:sz w:val="24"/>
      <w:szCs w:val="24"/>
      <w:bdr w:val="none" w:sz="0" w:space="0" w:color="auto" w:frame="1"/>
      <w:lang w:val="en-GB" w:eastAsia="hu-HU"/>
      <w14:ligatures w14:val="none"/>
    </w:rPr>
  </w:style>
  <w:style w:type="character" w:styleId="Zvraznenodkaz">
    <w:name w:val="Intense Reference"/>
    <w:basedOn w:val="Predvolenpsmoodseku"/>
    <w:uiPriority w:val="32"/>
    <w:qFormat/>
    <w:rsid w:val="008732E4"/>
    <w:rPr>
      <w:b/>
      <w:bCs/>
      <w:smallCaps/>
      <w:color w:val="0F4761" w:themeColor="accent1" w:themeShade="BF"/>
      <w:spacing w:val="5"/>
    </w:rPr>
  </w:style>
  <w:style w:type="paragraph" w:customStyle="1" w:styleId="paragraph">
    <w:name w:val="paragraph"/>
    <w:basedOn w:val="Normlny"/>
    <w:rsid w:val="008732E4"/>
    <w:pPr>
      <w:spacing w:before="100" w:beforeAutospacing="1" w:after="100" w:afterAutospacing="1" w:line="240" w:lineRule="auto"/>
      <w:jc w:val="left"/>
    </w:pPr>
    <w:rPr>
      <w:rFonts w:ascii="Times New Roman" w:hAnsi="Times New Roman"/>
      <w:color w:val="auto"/>
      <w:bdr w:val="none" w:sz="0" w:space="0" w:color="auto"/>
      <w:lang w:val="sk-SK" w:eastAsia="sk-SK"/>
    </w:rPr>
  </w:style>
  <w:style w:type="character" w:customStyle="1" w:styleId="normaltextrun">
    <w:name w:val="normaltextrun"/>
    <w:basedOn w:val="Predvolenpsmoodseku"/>
    <w:rsid w:val="008732E4"/>
  </w:style>
  <w:style w:type="character" w:customStyle="1" w:styleId="eop">
    <w:name w:val="eop"/>
    <w:basedOn w:val="Predvolenpsmoodseku"/>
    <w:rsid w:val="008732E4"/>
  </w:style>
  <w:style w:type="character" w:styleId="Hypertextovprepojenie">
    <w:name w:val="Hyperlink"/>
    <w:basedOn w:val="Predvolenpsmoodseku"/>
    <w:uiPriority w:val="99"/>
    <w:unhideWhenUsed/>
    <w:rsid w:val="005523BF"/>
    <w:rPr>
      <w:color w:val="467886" w:themeColor="hyperlink"/>
      <w:u w:val="single"/>
    </w:rPr>
  </w:style>
  <w:style w:type="character" w:styleId="PouitHypertextovPrepojenie">
    <w:name w:val="FollowedHyperlink"/>
    <w:basedOn w:val="Predvolenpsmoodseku"/>
    <w:uiPriority w:val="99"/>
    <w:semiHidden/>
    <w:unhideWhenUsed/>
    <w:rsid w:val="005523B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phil.uniba.sk/en/departments-and-research-centres/department-of-archaeology-and-cultural-anthropology/sekcia-etnologie-a-kulturnej-antropologie/ethnologia-slovaca-et-slavi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Bužeková Tatiana</dc:creator>
  <cp:keywords/>
  <dc:description/>
  <cp:lastModifiedBy>Bužeková Tatiana</cp:lastModifiedBy>
  <cp:revision>4</cp:revision>
  <dcterms:created xsi:type="dcterms:W3CDTF">2026-02-24T11:00:00Z</dcterms:created>
  <dcterms:modified xsi:type="dcterms:W3CDTF">2026-02-26T11:36:00Z</dcterms:modified>
</cp:coreProperties>
</file>